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역할분담표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운영 역할분담표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기획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목적과 활동 범위를 정리하면 완료합니다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작성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준비와 응답 항목을 검토한 뒤 게시합니다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응답 여부를 확인하고 추가 안내를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진행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전환 신호와 다음 순서를 운영 기록에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기록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공개에 동의한 범위 안에서 과정만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회고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바꿀 행동을 정하고 담당 역할을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물품 반납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빌린 물품 목록과 반납 상태를 대조합니다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정리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지출 근거를 찾아 정산 보류 건을 나눕니다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새 참여자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행동과 질문 남길 위치를 안내합니다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변경 안내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바뀌는 항목과 유지 항목을 구분해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접근 권한 관리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 링크와 내부 명단의 열람 권한을 살핍니다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미완료 업무 인계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일과 완료 조건을 다음 담당에게 전합니다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미완료 업무 인계에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https://wooriwiz.com/resource/role-matrix/</w:t>
      </w:r>
    </w:p>
    <w:sectPr>
      <w:pgSz w:w="11906" w:h="16838"/>
      <w:pgMar w:top="737" w:right="1020" w:bottom="567" w:left="1020"/>
    </w:sectPr>
  </w:body>
</w:document>
</file>